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6589"/>
        <w:gridCol w:w="404"/>
        <w:gridCol w:w="2204"/>
        <w:gridCol w:w="1710"/>
      </w:tblGrid>
      <w:tr>
        <w:trPr>
          <w:trHeight w:val="274" w:hRule="atLeast"/>
        </w:trPr>
        <w:tc>
          <w:tcPr>
            <w:tcW w:w="16589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89"/>
            </w:tblGrid>
            <w:tr>
              <w:trPr>
                <w:trHeight w:val="1017" w:hRule="atLeast"/>
              </w:trPr>
              <w:tc>
                <w:tcPr>
                  <w:tcW w:w="165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 Light" w:hAnsi="Segoe UI Light" w:eastAsia="Segoe UI Light"/>
                      <w:b/>
                      <w:color w:val="000000"/>
                      <w:sz w:val="32"/>
                    </w:rPr>
                    <w:t xml:space="preserve">Informaţie privind volumul de lucru în instanţele de judecată </w:t>
                  </w:r>
                </w:p>
                <w:p>
                  <w:pPr>
                    <w:spacing w:after="0" w:line="240" w:lineRule="auto"/>
                    <w:rPr>
                      <w:sz w:val="0"/>
                    </w:rPr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1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6589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0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5"/>
            </w:tblGrid>
            <w:tr>
              <w:trPr>
                <w:trHeight w:val="282" w:hRule="atLeast"/>
              </w:trPr>
              <w:tc>
                <w:tcPr>
                  <w:tcW w:w="220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 la: 01.01.2023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1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6589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1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6589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0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5"/>
            </w:tblGrid>
            <w:tr>
              <w:trPr>
                <w:trHeight w:val="282" w:hRule="atLeast"/>
              </w:trPr>
              <w:tc>
                <w:tcPr>
                  <w:tcW w:w="220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Pînă la: 31.03.2023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1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16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1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658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1440"/>
              <w:gridCol w:w="1440"/>
              <w:gridCol w:w="1230"/>
              <w:gridCol w:w="1215"/>
              <w:gridCol w:w="900"/>
              <w:gridCol w:w="974"/>
              <w:gridCol w:w="1275"/>
              <w:gridCol w:w="1485"/>
              <w:gridCol w:w="1109"/>
              <w:gridCol w:w="1199"/>
              <w:gridCol w:w="1440"/>
              <w:gridCol w:w="1440"/>
              <w:gridCol w:w="1440"/>
              <w:gridCol w:w="1440"/>
              <w:gridCol w:w="1440"/>
            </w:tblGrid>
            <w:tr>
              <w:trPr>
                <w:trHeight w:val="671" w:hRule="atLeast"/>
              </w:trPr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single" w:color="D3D3D3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Volumul de lucru</w:t>
                  </w:r>
                </w:p>
              </w:tc>
              <w:tc>
                <w:tcPr>
                  <w:tcW w:w="123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nil" w:color="000000" w:sz="7"/>
                    <w:bottom w:val="single" w:color="D3D3D3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Total</w:t>
                  </w:r>
                </w:p>
              </w:tc>
              <w:tc>
                <w:tcPr>
                  <w:tcW w:w="90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Numărul de judecători</w:t>
                  </w:r>
                </w:p>
              </w:tc>
              <w:tc>
                <w:tcPr>
                  <w:tcW w:w="97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75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Încărcătura calculată din volumul total de activitate</w:t>
                  </w:r>
                </w:p>
              </w:tc>
              <w:tc>
                <w:tcPr>
                  <w:tcW w:w="1485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nil" w:color="000000" w:sz="7"/>
                    <w:bottom w:val="single" w:color="D3D3D3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Total</w:t>
                  </w:r>
                </w:p>
              </w:tc>
              <w:tc>
                <w:tcPr>
                  <w:tcW w:w="1199" w:type="dxa"/>
                  <w:hMerge w:val="restart"/>
                  <w:tcBorders>
                    <w:top w:val="single" w:color="000000" w:sz="7"/>
                    <w:left w:val="nil" w:color="000000" w:sz="7"/>
                    <w:bottom w:val="single" w:color="D3D3D3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Încărcătura calculată din totalul cauzelor încheiate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D3D3D3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single" w:color="D3D3D3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Restul 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Rata de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Rata de 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Durata </w:t>
                  </w:r>
                </w:p>
              </w:tc>
            </w:tr>
            <w:tr>
              <w:trPr>
                <w:trHeight w:val="2010" w:hRule="atLeast"/>
              </w:trPr>
              <w:tc>
                <w:tcPr>
                  <w:tcW w:w="1440" w:type="dxa"/>
                  <w:hMerge w:val="restart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single" w:color="D3D3D3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Restul cauzelor și  materialelor la începutul perioadei de referinţă </w:t>
                  </w:r>
                </w:p>
              </w:tc>
              <w:tc>
                <w:tcPr>
                  <w:tcW w:w="123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Numărul total de cauze și materiale parvenite în perioada de referinţă</w:t>
                  </w:r>
                </w:p>
              </w:tc>
              <w:tc>
                <w:tcPr>
                  <w:tcW w:w="1215" w:type="dxa"/>
                  <w:tcBorders>
                    <w:top w:val="nil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 volumul de activitate (3=1+2)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96969"/>
                      <w:sz w:val="20"/>
                    </w:rPr>
                    <w:t xml:space="preserve">efectiv lucrați 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96969"/>
                      <w:sz w:val="20"/>
                    </w:rPr>
                    <w:t xml:space="preserve">conform statului de personal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96969"/>
                      <w:sz w:val="20"/>
                    </w:rPr>
                    <w:t xml:space="preserve">conform statului de personal (6=3/5) 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96969"/>
                      <w:sz w:val="20"/>
                    </w:rPr>
                    <w:t xml:space="preserve"> numărul de judecători efectiv lucrați (7=3/4)</w:t>
                  </w:r>
                </w:p>
              </w:tc>
              <w:tc>
                <w:tcPr>
                  <w:tcW w:w="1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 cauze încheiate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conform statului de personal(9=8/5)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numărul de judecători efectiv lucrați (10=8/4) </w:t>
                  </w: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cauzelor și  materialelor la sfîrşitul perioadei de referinţă </w:t>
                  </w: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 variaţie a stocului din volumul de activitate (%)</w:t>
                  </w: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variaţie a stocului de cauze pendinte (%)</w:t>
                  </w: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666666"/>
                      <w:sz w:val="20"/>
                    </w:rPr>
                    <w:t xml:space="preserve">lichidării stocului de cauze pendinte (zile)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1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2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3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4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5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6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7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8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10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11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12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13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666666"/>
                      <w:sz w:val="20"/>
                    </w:rPr>
                    <w:t xml:space="preserve">14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Curtea Supremă de Justiție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1560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2147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3707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185,35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1666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83,30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2041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44,94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77,60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447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Curtea de Apel Balți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1679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2215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3894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19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24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162,25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204,95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2182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90,92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114,84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1712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56,03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98,51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286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Curtea de Apel Cahul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581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636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1217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135,22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202,83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538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59,78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89,67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679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44,21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84,59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461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Curtea de Apel Chișinau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12955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8347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21302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35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57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373,72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608,63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7019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123,14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200,54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14283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32,95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84,09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743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Curtea de Apel Comrat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471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575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1046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149,43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149,43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496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70,86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70,86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550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47,42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86,26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405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Anenii Noi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1324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1149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2473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247,30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494,60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1162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116,20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232,40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1311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46,99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101,13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412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Bălți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4437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5908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10345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30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27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383,15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344,83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5410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200,37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180,33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4935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52,30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91,57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333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Cahul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3552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2492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6044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431,71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755,50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2444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174,57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305,50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3600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40,44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98,07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538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Căuşeni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2280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1348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3628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362,80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604,67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1351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135,10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225,17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2277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37,24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100,22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615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Chișinău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42572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21294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63866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120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155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412,04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532,22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21634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139,57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180,28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42232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33,87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101,60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713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Cimișlia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2196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1507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3703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370,30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411,44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1364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136,40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151,56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2339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36,83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90,51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626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Comrat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2622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1525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4147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414,70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829,40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1501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150,10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300,20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2646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36,19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98,43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643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Criuleni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1114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924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2038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226,44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203,80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847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94,11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84,70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1191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41,56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91,67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513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Drochia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2695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2580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5275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376,79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439,58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2601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185,79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216,75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2674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49,31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100,81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375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Edineţ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2104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2968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5072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317,00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338,13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2966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185,38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197,73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2106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58,48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99,93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259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Hînceşti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4054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2289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6343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396,44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453,07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2481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155,06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177,21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3862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39,11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108,39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568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Orhei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3494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3716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7210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22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25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288,40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327,73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3580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143,20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162,73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3630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49,65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96,34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370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Soroca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2334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2197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4531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323,64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453,10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1991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142,21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199,10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2540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43,94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90,62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466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Străşeni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1896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1627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3523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251,64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320,27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1438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102,71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130,73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2085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40,82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88,38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529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Judecătoria Ungheni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2906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1718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4624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385,33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420,36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1878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156,50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170,73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2746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40,61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109,31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534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44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96826</w:t>
                  </w:r>
                </w:p>
              </w:tc>
              <w:tc>
                <w:tcPr>
                  <w:tcW w:w="12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67162</w:t>
                  </w:r>
                </w:p>
              </w:tc>
              <w:tc>
                <w:tcPr>
                  <w:tcW w:w="121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163988</w:t>
                  </w:r>
                </w:p>
              </w:tc>
              <w:tc>
                <w:tcPr>
                  <w:tcW w:w="9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375</w:t>
                  </w:r>
                </w:p>
              </w:tc>
              <w:tc>
                <w:tcPr>
                  <w:tcW w:w="9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453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362,00</w:t>
                  </w:r>
                </w:p>
              </w:tc>
              <w:tc>
                <w:tcPr>
                  <w:tcW w:w="148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437,30</w:t>
                  </w:r>
                </w:p>
              </w:tc>
              <w:tc>
                <w:tcPr>
                  <w:tcW w:w="11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333333"/>
                      <w:sz w:val="20"/>
                    </w:rPr>
                    <w:t xml:space="preserve">64549</w:t>
                  </w:r>
                </w:p>
              </w:tc>
              <w:tc>
                <w:tcPr>
                  <w:tcW w:w="11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142,49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172,13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99439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39,36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96,11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b/>
                      <w:color w:val="000000"/>
                      <w:sz w:val="20"/>
                    </w:rPr>
                    <w:t xml:space="preserve">562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5" w:hRule="atLeast"/>
        </w:trPr>
        <w:tc>
          <w:tcPr>
            <w:tcW w:w="16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1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23789" w:h="15840" w:orient="landscape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880"/>
      <w:gridCol w:w="18029"/>
    </w:tblGrid>
    <w:tr>
      <w:trPr/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02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88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880"/>
          </w:tblGrid>
          <w:tr>
            <w:trPr>
              <w:trHeight w:val="282" w:hRule="atLeast"/>
            </w:trPr>
            <w:tc>
              <w:tcPr>
                <w:tcW w:w="288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30.05.2023 11:29:55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02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CourtsWorkload</dc:title>
</cp:coreProperties>
</file>